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67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諸佛正法賢聖三寶尊，從今直至菩提永皈依。我以所修施等諸資糧，為利有情故願大覺成。（3遍）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諸位吉祥如意！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今天我們繼續學習入菩薩行論。也許環境有些吵，如果有些響聲，諸位就提前有所準備。正知正念品第五品。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76. 暗稱他人功，隨和他人德; 聞人稱己德，應忖自有無。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什麼要暗稱他人的功德呢？這樣你是真心實意的，不是會在人的當面背後都不一樣。尤其有很多人當面說得很好聽呀，包括有信心呢，一轉身的時候又開始評論，評斷呢，甚至有種種詆毀啊，調侃啊，這樣的話就不好了。 包括對法友，法師之間，法友之間，或者普通人之間也是如此。 然後，就是任何人，就像有一個仁波切，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叫阿拉。。仁波切，?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他碰到任何人的時候都會比較重視。其他還有一些，就是習慣性的，不是說以沒有原則的方式贊揚別人，或者沒有任何基礎的上面， 但是從本質上面，對人鼓勵或者說給予一種稱贊能遣除自己的煩惱，而且能給予別人更多的愛、寬容，這些都是好品質的行為。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如果聽到別人贊嘆自己的功德，這時候，你不能夠得意忘形，但是也不能夠完全拒絕，或者是一點都不接受，還很生氣，過度反應就也不好。 就是適度的，觀察自己，有沒有別人所說的這方面的功德，而不生驕慢。所以，對別人明中暗中都保持一種理性中的正面贊嘆，然後對自己的贊嘆就保持一種沈穩，盡量不用生起驕慢的心，看自己有沒有所稱贊的內容呢? 如果不符合自己的品質的話，就是當成別人的一種善意就好了。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77. 一切行為喜，此喜價難沽; 故當依他德，安享隨喜樂。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一切行為就是讓自己和別人得到歡喜，這種歡喜的意義是用金錢難以衡量的。我們應該怎麼樣去瞭解到其他人的歡喜心，從其他人那邊緣起某種歡喜心? 這要依他人修善的這種功德。所以我們的對境，從其他的事，其他的人這樣呢，自己讓自己內心也產生一種安樂和歡喜。所以，是借著外在人事的一種歡喜，自己內心也保持歡喜。因為人畢竟是靠內外環境相互呼應而產生各種情緒和心境。所以，我們對於外在環境保持一種善意，對外在的人保持一種善意。讓周邊的人和事順利和歡喜的時候，自己也能夠安享這種安樂和歡喜，隨著這種安詳而產生喜樂。所以，如果我們看到的、聽到的、接觸的，以及互動的方式都是一些負面的，那我們也得不到歡喜。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78. 如是今無損，來世樂亦多; 反之因嫉苦，後世苦更增。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裡面是修行一種隨喜的心，如果能夠這樣子去修行，那今生不但沒有損害，還會帶來很多的安樂。但如果我們不能夠隨喜別人，不能夠贊嘆別人，那這樣子的話，隨喜的另一面可能就是嗔恨心、驕慢心、嫉妒心這類的事情，那今生來世都會遭到傷害，遭到痛苦，遭受彼此之間的負面的業緣和自身的一種的損害。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79. 出言當稱意，義明語相關，悅意離貪瞋，柔和調適中。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說話的時候呢應該盡量讓對方稱心如意，應悅耳動聽，讓他們內心明快。意思呢又簡潔清晰，語言前後關聯，表達呈現一個立體的對別人的一個傳達，而且傳達當中，跟他溝通談話以後，基本上不會讓別人陷入到一種不安樂、痛苦、嗔恨，使他的貪欲心更強的這樣的狀態，而是讓人變得更加的自在、喜悅、柔和、變得穩重。這樣子就是說話的一個方式，一個是讓對方稱心滿意，再一個是話語清晰、語言連貫，說的意思呢，內容呢就要遠離貪嗔。發音吐字溝通當中保持一種的柔和、悅耳，讓人感到稱心的一種的狀態。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所以我們今天到這裡。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此福已得一切智，摧伏一切過患敵，生老病死猶波濤，願渡有海諸有情。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